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SFA-Kumb90-JTT-HN-GTC - long period</w:t>
      </w:r>
    </w:p>
    <w:p>
      <w:pPr>
        <w:pStyle w:val="Subtitle"/>
      </w:pPr>
      <w:r>
        <w:t/>
      </w:r>
      <w:r>
        <w:t xml:space="preserve"/>
      </w:r>
      <w:r>
        <w:t xml:space="preserve">SFACD-Kumb90-JTT-HN-GTC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0.970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SFACD-Kumb90-JTT-HN-GTC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eff_LB95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eff_UB95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.7147839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.7479134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.683313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.771008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.8084352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.7341932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.7598353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.7960231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.7248644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.7537142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.7896363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.7189149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eff_LB95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eff_UB95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.5183411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.5412916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.4965143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.5543921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.5792078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.5307983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.800969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.8384183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.7654193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.6601444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.6904859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.6313165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.6893505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.7212304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.6590657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.5272065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.5506147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.5049461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.5740996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.5999392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.5495358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.7023094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.7345037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.6717322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.9034446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.9464016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.8626834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.9234757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.967705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.8814054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.7603913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.7956728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.7268928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.8034428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.8413747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.7674279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.874623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.916028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.8353314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.7147839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.7479134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.683313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SFATLG-Kumb90-JTT-HN-GTC-Elasticities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0.982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0.946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SFATLG-Kumb90-JTT-HN-GTC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eff_LB95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eff_UB95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0.708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eff_LB95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eff_UB95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0.691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SFATLG-Kumb90-JTT-HN-GTC Monotonicity Violations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3.1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47.1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47.1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76.5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76.5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10.0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